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1275234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«Окружающий мир»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ЦЕЛИ ИЗУЧЕНИЯ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rPr>
          <w:lang w:val="ru-RU"/>
        </w:rPr>
        <w:sectPr>
          <w:pgSz w:w="11906" w:h="16383"/>
          <w:pgMar w:top="1134" w:right="850" w:bottom="993" w:left="1134" w:header="720" w:footer="720" w:gutter="0"/>
          <w:cols w:space="720"/>
          <w:docGrid w:linePitch="360"/>
        </w:sectPr>
      </w:pPr>
      <w:bookmarkEnd w:id="1"/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1275232"/>
      <w:r>
        <w:rPr>
          <w:lang w:val="ru-RU"/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3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Человек и общество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Человек и природа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lang w:val="ru-RU"/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lang w:val="ru-RU"/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lang w:val="ru-RU"/>
          <w:rFonts w:ascii="Times New Roman" w:hAnsi="Times New Roman"/>
          <w:color w:val="000000"/>
          <w:sz w:val="28"/>
        </w:rPr>
        <w:t xml:space="preserve"> </w:t>
      </w:r>
      <w:r>
        <w:rPr>
          <w:lang w:val="ru-RU"/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3" w:name="block-1275235"/>
      <w:r>
        <w:rPr>
          <w:lang w:val="ru-RU"/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jc w:val="both"/>
        <w:numPr>
          <w:ilvl w:val="0"/>
          <w:numId w:val="1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jc w:val="both"/>
        <w:numPr>
          <w:ilvl w:val="0"/>
          <w:numId w:val="1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jc w:val="both"/>
        <w:numPr>
          <w:ilvl w:val="0"/>
          <w:numId w:val="18"/>
        </w:numPr>
        <w:spacing w:after="0" w:line="264" w:lineRule="auto"/>
      </w:pPr>
      <w:r>
        <w:rPr>
          <w:lang w:val="ru-RU"/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jc w:val="both"/>
        <w:numPr>
          <w:ilvl w:val="0"/>
          <w:numId w:val="1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jc w:val="both"/>
        <w:numPr>
          <w:ilvl w:val="0"/>
          <w:numId w:val="1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i/>
          <w:color w:val="000000"/>
          <w:sz w:val="28"/>
        </w:rPr>
        <w:t>1) Самоорганизация: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jc w:val="both"/>
        <w:numPr>
          <w:ilvl w:val="0"/>
          <w:numId w:val="2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jc w:val="both"/>
        <w:numPr>
          <w:ilvl w:val="0"/>
          <w:numId w:val="2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jc w:val="both"/>
        <w:numPr>
          <w:ilvl w:val="0"/>
          <w:numId w:val="2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3 КЛАСС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lang w:val="ru-RU"/>
          <w:rFonts w:ascii="Times New Roman" w:hAnsi="Times New Roman"/>
          <w:color w:val="000000"/>
          <w:sz w:val="28"/>
        </w:rPr>
        <w:t>обучающийся научится: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jc w:val="both"/>
        <w:numPr>
          <w:ilvl w:val="0"/>
          <w:numId w:val="23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jc w:val="both"/>
        <w:numPr>
          <w:ilvl w:val="0"/>
          <w:numId w:val="2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jc w:val="both"/>
        <w:numPr>
          <w:ilvl w:val="0"/>
          <w:numId w:val="2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ресурсов. 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3"/>
    </w:p>
    <w:p>
      <w:pPr>
        <w:ind w:left="120"/>
        <w:spacing w:after="0"/>
      </w:pPr>
      <w:bookmarkStart w:id="4" w:name="block-1275233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ind w:left="120"/>
        <w:spacing w:after="0"/>
      </w:pPr>
    </w:p>
    <w:p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300"/>
        <w:gridCol w:w="4322"/>
        <w:gridCol w:w="1622"/>
        <w:gridCol w:w="1841"/>
        <w:gridCol w:w="1910"/>
        <w:gridCol w:w="2837"/>
      </w:tblGrid>
      <w:tr>
        <w:trPr>
          <w:tblCellSpacing w:w="20" w:type="dxa"/>
          <w:trHeight w:val="144" w:hRule="atLeast"/>
        </w:trPr>
        <w:tc>
          <w:tcPr>
            <w:tcW w:w="53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"https://m.edsoo.ru/7f4116e4"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  <w:bookmarkEnd w:id="4"/>
    </w:tbl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  <w:bookmarkStart w:id="5" w:name="block-1275229"/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  <w:rPr>
          <w:rFonts w:ascii="Times New Roman" w:hAnsi="Times New Roman"/>
          <w:b/>
          <w:color w:val="000000"/>
          <w:sz w:val="28"/>
        </w:rPr>
      </w:pP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ind w:left="120"/>
        <w:spacing w:after="0"/>
      </w:pPr>
      <w:r>
        <w:rPr>
          <w:lang w:val="ru-RU"/>
          <w:rFonts w:ascii="Times New Roman" w:hAnsi="Times New Roman"/>
          <w:b/>
          <w:color w:val="000000"/>
          <w:sz w:val="28"/>
        </w:rPr>
        <w:t>3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911"/>
        <w:gridCol w:w="4040"/>
        <w:gridCol w:w="946"/>
        <w:gridCol w:w="1841"/>
        <w:gridCol w:w="1910"/>
        <w:gridCol w:w="1347"/>
        <w:gridCol w:w="2837"/>
      </w:tblGrid>
      <w:tr>
        <w:trPr>
          <w:tblCellSpacing w:w="20" w:type="dxa"/>
          <w:trHeight w:val="144" w:hRule="atLeast"/>
        </w:trPr>
        <w:tc>
          <w:tcPr>
            <w:tcW w:w="95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28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4287" w:type="dxa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jc w:val="center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"https://m.edsoo.ru/f841330e"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841330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"https://m.edsoo.ru/f841254e"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841254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08.09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"https://m.edsoo.ru/f84123aa"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"https://m.edsoo.ru/f8412d5a"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"https://m.edsoo.ru/f84140ba"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"https://m.edsoo.ru/f841427c"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841427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"https://m.edsoo.ru/f84134bc"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"https://m.edsoo.ru/f841380e"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841380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"https://m.edsoo.ru/f840c162"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162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"https://m.edsoo.ru/f840c392"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392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06.10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"https://m.edsoo.ru/f840c9c8"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"https://m.edsoo.ru/f840c7ca"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"https://m.edsoo.ru/f840cce8"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cce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"https://m.edsoo.ru/f840cb62"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"https://m.edsoo.ru/f840ce78"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"https://m.edsoo.ru/f840d03a"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"https://m.edsoo.ru/f840d328"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328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"https://m.edsoo.ru/f840d846"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"https://m.edsoo.ru/f8412706"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8412706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"https://m.edsoo.ru/f8412896"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8412896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"https://m.edsoo.ru/f840dd78"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"https://m.edsoo.ru/f840dbde"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dbde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"https://m.edsoo.ru/f840f9fc"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"https://m.edsoo.ru/f840df26"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"https://m.edsoo.ru/f840f240"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240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"https://m.edsoo.ru/f840e0de"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"https://m.edsoo.ru/f840e282"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282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"https://m.edsoo.ru/f840e41c"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"https://m.edsoo.ru/f840e6a6"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01.12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"https://m.edsoo.ru/f840fde4"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fde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08.12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"https://m.edsoo.ru/f8412a1c"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"https://m.edsoo.ru/f840e85e"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"https://m.edsoo.ru/f840ea16"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16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"https://m.edsoo.ru/f840ebe2"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ebe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"https://m.edsoo.ru/f840ed90"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"https://m.edsoo.ru/f840ef2a"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"https://m.edsoo.ru/f840f0b0"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12.01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"https://m.edsoo.ru/f8412b98"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"https://m.edsoo.ru/f841030c"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841030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"https://m.edsoo.ru/f840ff74"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19.01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"https://m.edsoo.ru/f8410122"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8410122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"https://m.edsoo.ru/f84104ba"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26.01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"https://m.edsoo.ru/f8410654"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8410654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02.02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"https://m.edsoo.ru/f84116c6"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"https://m.edsoo.ru/f8410aa0"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09.02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"https://m.edsoo.ru/f8410dd4"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"https://m.edsoo.ru/f8411108"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8411108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16.02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"https://m.edsoo.ru/f841146e"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841146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"https://m.edsoo.ru/f8410f78"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78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"https://m.edsoo.ru/f8410c3a"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01.03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"https://m.edsoo.ru/f84118a6"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84118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"https://m.edsoo.ru/f8411a5e"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a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5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"https://m.edsoo.ru/f8410910"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8410910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15.03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"https://m.edsoo.ru/f8411c0c"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0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"https://m.edsoo.ru/f8411dd8"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22.03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"https://m.edsoo.ru/f8411f90"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90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13832" w:type="dxa"/>
            <w:gridSpan w:val="7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lang w:val="ru-RU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четверть</w:t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"https://m.edsoo.ru/f8413e30"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05.04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"https://m.edsoo.ru/f841367e"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841367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12.04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19.04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"https://m.edsoo.ru/f8413c3c"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"https://m.edsoo.ru/f841213e"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841213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26.04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"https://m.edsoo.ru/f8412ef4"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8412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03.05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"https://m.edsoo.ru/f841314c"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841314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"https://m.edsoo.ru/f841481c"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841481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c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"https://m.edsoo.ru/f8414650"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8414650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17.05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"https://m.edsoo.ru/f84149d4"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84149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d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4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"https://m.edsoo.ru/f8414b6e"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m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edsoo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f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8414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b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6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95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8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  <w:b/>
                <w:bCs/>
                <w:sz w:val="28"/>
                <w:szCs w:val="28"/>
              </w:rPr>
            </w:pPr>
            <w:r>
              <w:rPr>
                <w:lang w:val="ru-RU"/>
                <w:b/>
                <w:bCs/>
                <w:sz w:val="28"/>
                <w:szCs w:val="28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5245" w:type="dxa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6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851" w:left="1701" w:header="720" w:footer="720" w:gutter="0"/>
          <w:cols w:space="720"/>
          <w:docGrid w:linePitch="360"/>
        </w:sectPr>
      </w:pPr>
      <w:bookmarkEnd w:id="5"/>
    </w:p>
    <w:p>
      <w:pPr>
        <w:ind w:left="120"/>
        <w:spacing w:after="0"/>
        <w:rPr>
          <w:lang w:val="ru-RU"/>
        </w:rPr>
      </w:pPr>
    </w:p>
    <w:sectPr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d0f0ad6"/>
    <w:multiLevelType w:val="multilevel"/>
    <w:tmpl w:val="d1ec0b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662b503f"/>
    <w:multiLevelType w:val="multilevel"/>
    <w:tmpl w:val="92e84a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4747282d"/>
    <w:multiLevelType w:val="multilevel"/>
    <w:tmpl w:val="e93c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64bc3b2a"/>
    <w:multiLevelType w:val="multilevel"/>
    <w:tmpl w:val="19fe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38887a3f"/>
    <w:multiLevelType w:val="multilevel"/>
    <w:tmpl w:val="15d4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475192a"/>
    <w:multiLevelType w:val="multilevel"/>
    <w:tmpl w:val="17349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66673c7b"/>
    <w:multiLevelType w:val="multilevel"/>
    <w:tmpl w:val="6bc9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52695078"/>
    <w:multiLevelType w:val="multilevel"/>
    <w:tmpl w:val="bdf4c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8">
    <w:nsid w:val="d8554cf"/>
    <w:multiLevelType w:val="multilevel"/>
    <w:tmpl w:val="b97c3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9">
    <w:nsid w:val="7e333455"/>
    <w:multiLevelType w:val="multilevel"/>
    <w:tmpl w:val="c6180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0">
    <w:nsid w:val="40df730a"/>
    <w:multiLevelType w:val="multilevel"/>
    <w:tmpl w:val="46963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1">
    <w:nsid w:val="4d9761c6"/>
    <w:multiLevelType w:val="multilevel"/>
    <w:tmpl w:val="8e5ce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2">
    <w:nsid w:val="1382180f"/>
    <w:multiLevelType w:val="multilevel"/>
    <w:tmpl w:val="38d2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3">
    <w:nsid w:val="7753708d"/>
    <w:multiLevelType w:val="multilevel"/>
    <w:tmpl w:val="333ab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4">
    <w:nsid w:val="5779028e"/>
    <w:multiLevelType w:val="multilevel"/>
    <w:tmpl w:val="3d427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5">
    <w:nsid w:val="501216ca"/>
    <w:multiLevelType w:val="multilevel"/>
    <w:tmpl w:val="9f4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6">
    <w:nsid w:val="e83584e"/>
    <w:multiLevelType w:val="multilevel"/>
    <w:tmpl w:val="d02e0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7">
    <w:nsid w:val="9982d92"/>
    <w:multiLevelType w:val="multilevel"/>
    <w:tmpl w:val="11486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8">
    <w:nsid w:val="5b0d4542"/>
    <w:multiLevelType w:val="multilevel"/>
    <w:tmpl w:val="8800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9">
    <w:nsid w:val="53744715"/>
    <w:multiLevelType w:val="multilevel"/>
    <w:tmpl w:val="83bc5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0">
    <w:nsid w:val="193a095d"/>
    <w:multiLevelType w:val="multilevel"/>
    <w:tmpl w:val="ce30b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1">
    <w:nsid w:val="2c794d4c"/>
    <w:multiLevelType w:val="multilevel"/>
    <w:tmpl w:val="5a2c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2">
    <w:nsid w:val="38014dcc"/>
    <w:multiLevelType w:val="multilevel"/>
    <w:tmpl w:val="8ffae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3">
    <w:nsid w:val="52b6338"/>
    <w:multiLevelType w:val="multilevel"/>
    <w:tmpl w:val="6a02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Andrik</dc:creator>
  <cp:keywords/>
  <dc:description/>
  <cp:lastModifiedBy>Ани</cp:lastModifiedBy>
  <cp:revision>1</cp:revision>
  <dcterms:created xsi:type="dcterms:W3CDTF">2023-06-20T06:06:00Z</dcterms:created>
  <dcterms:modified xsi:type="dcterms:W3CDTF">2025-03-27T14:02:20Z</dcterms:modified>
  <cp:lastPrinted>2023-08-29T06:39:00Z</cp:lastPrinted>
  <cp:version>0900.0100.01</cp:version>
</cp:coreProperties>
</file>